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42B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 w:rsidRPr="00C64CEC">
        <w:rPr>
          <w:rFonts w:ascii="Times New Roman" w:hAnsi="Times New Roman" w:cs="Times New Roman"/>
          <w:sz w:val="24"/>
          <w:szCs w:val="24"/>
        </w:rPr>
        <w:t>1 мг = 10e-3 г, 1 мкг = 10e-6, 1 нг=10e-9, 1 пг=10e-12 г</w:t>
      </w:r>
    </w:p>
    <w:p w:rsid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 w:rsidRPr="00C64CEC">
        <w:rPr>
          <w:rFonts w:ascii="Times New Roman" w:hAnsi="Times New Roman" w:cs="Times New Roman"/>
          <w:sz w:val="24"/>
          <w:szCs w:val="24"/>
        </w:rPr>
        <w:t xml:space="preserve">1 а.е.м. = </w:t>
      </w:r>
      <w:r>
        <w:rPr>
          <w:rFonts w:ascii="Times New Roman" w:hAnsi="Times New Roman" w:cs="Times New Roman"/>
          <w:sz w:val="24"/>
          <w:szCs w:val="24"/>
        </w:rPr>
        <w:t xml:space="preserve">1.66 </w:t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6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64CEC">
        <w:rPr>
          <w:rFonts w:ascii="Times New Roman" w:hAnsi="Times New Roman" w:cs="Times New Roman"/>
          <w:sz w:val="24"/>
          <w:szCs w:val="24"/>
        </w:rPr>
        <w:t xml:space="preserve">-18 </w:t>
      </w:r>
      <w:r>
        <w:rPr>
          <w:rFonts w:ascii="Times New Roman" w:hAnsi="Times New Roman" w:cs="Times New Roman"/>
          <w:sz w:val="24"/>
          <w:szCs w:val="24"/>
        </w:rPr>
        <w:t>мкг</w:t>
      </w:r>
    </w:p>
    <w:p w:rsidR="00C64CEC" w:rsidRDefault="00C64CEC" w:rsidP="00C64C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1 моль = 6 </w:t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64CEC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64CEC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Дано</w:t>
      </w:r>
      <w:r w:rsidRPr="00C64CEC">
        <w:rPr>
          <w:rFonts w:ascii="Times New Roman" w:hAnsi="Times New Roman" w:cs="Times New Roman"/>
          <w:sz w:val="24"/>
          <w:szCs w:val="24"/>
        </w:rPr>
        <w:t>:</w:t>
      </w:r>
    </w:p>
    <w:p w:rsid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ДНК фрагмент длиной 1000 п.о., который мы амплифицируем методом ПЦР с пары праймеров, комплементарных концам фрагмента.</w:t>
      </w:r>
    </w:p>
    <w:p w:rsidR="00C64CEC" w:rsidRPr="00C64CEC" w:rsidRDefault="00C64CEC" w:rsidP="00C64CEC">
      <w:pPr>
        <w:rPr>
          <w:rFonts w:ascii="Courier New" w:hAnsi="Courier New" w:cs="Courier New"/>
          <w:sz w:val="24"/>
          <w:szCs w:val="24"/>
          <w:lang w:val="en-US"/>
        </w:rPr>
      </w:pPr>
      <w:r w:rsidRPr="00C64CEC">
        <w:rPr>
          <w:rFonts w:ascii="Courier New" w:hAnsi="Courier New" w:cs="Courier New"/>
          <w:sz w:val="24"/>
          <w:szCs w:val="24"/>
        </w:rPr>
        <w:t>---</w:t>
      </w:r>
      <w:r w:rsidRPr="00C64CEC">
        <w:rPr>
          <w:rFonts w:ascii="Courier New" w:hAnsi="Courier New" w:cs="Courier New"/>
          <w:sz w:val="24"/>
          <w:szCs w:val="24"/>
          <w:lang w:val="en-US"/>
        </w:rPr>
        <w:t>&gt;</w:t>
      </w:r>
    </w:p>
    <w:p w:rsidR="00C64CEC" w:rsidRDefault="00C64CEC" w:rsidP="00C64CEC">
      <w:pPr>
        <w:rPr>
          <w:rFonts w:ascii="Courier New" w:hAnsi="Courier New" w:cs="Courier New"/>
          <w:sz w:val="24"/>
          <w:szCs w:val="24"/>
          <w:lang w:val="en-US"/>
        </w:rPr>
      </w:pPr>
      <w:r w:rsidRPr="00C64CEC">
        <w:rPr>
          <w:rFonts w:ascii="Courier New" w:hAnsi="Courier New" w:cs="Courier New"/>
          <w:sz w:val="24"/>
          <w:szCs w:val="24"/>
          <w:lang w:val="en-US"/>
        </w:rPr>
        <w:t>======================</w:t>
      </w:r>
    </w:p>
    <w:p w:rsidR="00C64CEC" w:rsidRPr="00C64CEC" w:rsidRDefault="00C64CEC" w:rsidP="00C64CEC">
      <w:pPr>
        <w:rPr>
          <w:rFonts w:ascii="Courier New" w:hAnsi="Courier New" w:cs="Courier New"/>
          <w:sz w:val="24"/>
          <w:szCs w:val="24"/>
        </w:rPr>
      </w:pPr>
      <w:r w:rsidRPr="00C64CEC">
        <w:rPr>
          <w:rFonts w:ascii="Courier New" w:hAnsi="Courier New" w:cs="Courier New"/>
          <w:sz w:val="24"/>
          <w:szCs w:val="24"/>
        </w:rPr>
        <w:t xml:space="preserve">                  &lt;---       </w:t>
      </w:r>
    </w:p>
    <w:p w:rsid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 w:rsidRPr="00C64CEC">
        <w:rPr>
          <w:rFonts w:ascii="Times New Roman" w:hAnsi="Times New Roman" w:cs="Times New Roman"/>
          <w:sz w:val="24"/>
          <w:szCs w:val="24"/>
        </w:rPr>
        <w:t xml:space="preserve">В реакцию объемом  </w:t>
      </w:r>
      <w:r>
        <w:rPr>
          <w:rFonts w:ascii="Times New Roman" w:hAnsi="Times New Roman" w:cs="Times New Roman"/>
          <w:sz w:val="24"/>
          <w:szCs w:val="24"/>
        </w:rPr>
        <w:t xml:space="preserve">50 мкл  добавили 10 пмоль каждого праймера и 0.2 </w:t>
      </w:r>
      <w:r>
        <w:rPr>
          <w:rFonts w:ascii="Times New Roman" w:hAnsi="Times New Roman" w:cs="Times New Roman"/>
          <w:sz w:val="24"/>
          <w:szCs w:val="24"/>
          <w:lang w:val="en-US"/>
        </w:rPr>
        <w:t>mM</w:t>
      </w:r>
      <w:r w:rsidRPr="00C6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каждого трифосфата. И </w:t>
      </w:r>
      <w:r w:rsidRPr="00C64CEC">
        <w:rPr>
          <w:rFonts w:ascii="Times New Roman" w:hAnsi="Times New Roman" w:cs="Times New Roman"/>
          <w:b/>
          <w:sz w:val="24"/>
          <w:szCs w:val="24"/>
          <w:u w:val="single"/>
        </w:rPr>
        <w:t>одну молекулу</w:t>
      </w:r>
      <w:r>
        <w:rPr>
          <w:rFonts w:ascii="Times New Roman" w:hAnsi="Times New Roman" w:cs="Times New Roman"/>
          <w:sz w:val="24"/>
          <w:szCs w:val="24"/>
        </w:rPr>
        <w:t xml:space="preserve"> ДНК-матрицы. </w:t>
      </w:r>
    </w:p>
    <w:p w:rsid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Сколько циклов ПЦР мы должны провести</w:t>
      </w:r>
      <w:r w:rsidR="00E721A1">
        <w:rPr>
          <w:rFonts w:ascii="Times New Roman" w:hAnsi="Times New Roman" w:cs="Times New Roman"/>
          <w:sz w:val="24"/>
          <w:szCs w:val="24"/>
        </w:rPr>
        <w:t xml:space="preserve"> минимум</w:t>
      </w:r>
      <w:r>
        <w:rPr>
          <w:rFonts w:ascii="Times New Roman" w:hAnsi="Times New Roman" w:cs="Times New Roman"/>
          <w:sz w:val="24"/>
          <w:szCs w:val="24"/>
        </w:rPr>
        <w:t>, чтобы увидеть  ПЦР-продукт на гельэлектрофорезе (</w:t>
      </w:r>
      <w:r w:rsidRPr="00C64CEC">
        <w:rPr>
          <w:rFonts w:ascii="Times New Roman" w:hAnsi="Times New Roman" w:cs="Times New Roman"/>
          <w:sz w:val="24"/>
          <w:szCs w:val="24"/>
        </w:rPr>
        <w:t xml:space="preserve">&gt;= 10 </w:t>
      </w:r>
      <w:r>
        <w:rPr>
          <w:rFonts w:ascii="Times New Roman" w:hAnsi="Times New Roman" w:cs="Times New Roman"/>
          <w:sz w:val="24"/>
          <w:szCs w:val="24"/>
        </w:rPr>
        <w:t>нг)</w:t>
      </w:r>
      <w:r w:rsidRPr="00C64CEC">
        <w:rPr>
          <w:rFonts w:ascii="Times New Roman" w:hAnsi="Times New Roman" w:cs="Times New Roman"/>
          <w:sz w:val="24"/>
          <w:szCs w:val="24"/>
        </w:rPr>
        <w:t>?</w:t>
      </w: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 w:rsidRPr="00C64CEC"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>На каком цикле ПЦР закончатся праймеры</w:t>
      </w:r>
      <w:r w:rsidRPr="00C64CEC">
        <w:rPr>
          <w:rFonts w:ascii="Times New Roman" w:hAnsi="Times New Roman" w:cs="Times New Roman"/>
          <w:sz w:val="24"/>
          <w:szCs w:val="24"/>
        </w:rPr>
        <w:t>?</w:t>
      </w: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 каком цикле ПЦР закончатся трифосфаты</w:t>
      </w:r>
      <w:r w:rsidRPr="00C64CEC">
        <w:rPr>
          <w:rFonts w:ascii="Times New Roman" w:hAnsi="Times New Roman" w:cs="Times New Roman"/>
          <w:sz w:val="24"/>
          <w:szCs w:val="24"/>
        </w:rPr>
        <w:t>?</w:t>
      </w: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  <w:r w:rsidRPr="00C64CEC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>Сколько ПЦР-продукта мы можем получить максимум</w:t>
      </w:r>
      <w:r w:rsidR="00E721A1" w:rsidRPr="00E721A1">
        <w:rPr>
          <w:rFonts w:ascii="Times New Roman" w:hAnsi="Times New Roman" w:cs="Times New Roman"/>
          <w:sz w:val="24"/>
          <w:szCs w:val="24"/>
        </w:rPr>
        <w:t xml:space="preserve"> (</w:t>
      </w:r>
      <w:r w:rsidR="00E721A1">
        <w:rPr>
          <w:rFonts w:ascii="Times New Roman" w:hAnsi="Times New Roman" w:cs="Times New Roman"/>
          <w:sz w:val="24"/>
          <w:szCs w:val="24"/>
        </w:rPr>
        <w:t>в шт и по массе</w:t>
      </w:r>
      <w:r w:rsidR="00E721A1" w:rsidRPr="00E721A1">
        <w:rPr>
          <w:rFonts w:ascii="Times New Roman" w:hAnsi="Times New Roman" w:cs="Times New Roman"/>
          <w:sz w:val="24"/>
          <w:szCs w:val="24"/>
        </w:rPr>
        <w:t>)</w:t>
      </w:r>
      <w:r w:rsidRPr="00C64CEC">
        <w:rPr>
          <w:rFonts w:ascii="Times New Roman" w:hAnsi="Times New Roman" w:cs="Times New Roman"/>
          <w:sz w:val="24"/>
          <w:szCs w:val="24"/>
        </w:rPr>
        <w:t>?</w:t>
      </w:r>
    </w:p>
    <w:p w:rsidR="00C64CEC" w:rsidRPr="00C64CEC" w:rsidRDefault="00C64CEC" w:rsidP="00C64CEC">
      <w:pPr>
        <w:rPr>
          <w:rFonts w:ascii="Times New Roman" w:hAnsi="Times New Roman" w:cs="Times New Roman"/>
          <w:sz w:val="24"/>
          <w:szCs w:val="24"/>
        </w:rPr>
      </w:pPr>
    </w:p>
    <w:sectPr w:rsidR="00C64CEC" w:rsidRPr="00C64CEC" w:rsidSect="00352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C64CEC"/>
    <w:rsid w:val="00050B8D"/>
    <w:rsid w:val="002B7F95"/>
    <w:rsid w:val="0035242B"/>
    <w:rsid w:val="004D616D"/>
    <w:rsid w:val="006C540A"/>
    <w:rsid w:val="007D7B87"/>
    <w:rsid w:val="00A65DFC"/>
    <w:rsid w:val="00B446E1"/>
    <w:rsid w:val="00C64CEC"/>
    <w:rsid w:val="00E721A1"/>
    <w:rsid w:val="00FC7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B87"/>
  </w:style>
  <w:style w:type="paragraph" w:styleId="1">
    <w:name w:val="heading 1"/>
    <w:basedOn w:val="a"/>
    <w:next w:val="a"/>
    <w:link w:val="10"/>
    <w:uiPriority w:val="9"/>
    <w:qFormat/>
    <w:rsid w:val="00C64C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D616D"/>
    <w:rPr>
      <w:i/>
      <w:iCs/>
    </w:rPr>
  </w:style>
  <w:style w:type="character" w:styleId="a4">
    <w:name w:val="Subtle Emphasis"/>
    <w:basedOn w:val="a0"/>
    <w:uiPriority w:val="19"/>
    <w:qFormat/>
    <w:rsid w:val="004D616D"/>
    <w:rPr>
      <w:i/>
      <w:iCs/>
      <w:color w:val="808080" w:themeColor="text1" w:themeTint="7F"/>
    </w:rPr>
  </w:style>
  <w:style w:type="character" w:styleId="a5">
    <w:name w:val="Book Title"/>
    <w:basedOn w:val="a0"/>
    <w:uiPriority w:val="33"/>
    <w:qFormat/>
    <w:rsid w:val="004D616D"/>
    <w:rPr>
      <w:b/>
      <w:bCs/>
      <w:smallCaps/>
      <w:spacing w:val="5"/>
    </w:rPr>
  </w:style>
  <w:style w:type="paragraph" w:styleId="2">
    <w:name w:val="Quote"/>
    <w:basedOn w:val="a"/>
    <w:next w:val="a"/>
    <w:link w:val="20"/>
    <w:uiPriority w:val="29"/>
    <w:qFormat/>
    <w:rsid w:val="007D7B8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7D7B87"/>
    <w:rPr>
      <w:i/>
      <w:iCs/>
      <w:color w:val="000000" w:themeColor="text1"/>
    </w:rPr>
  </w:style>
  <w:style w:type="paragraph" w:styleId="a6">
    <w:name w:val="Intense Quote"/>
    <w:basedOn w:val="a"/>
    <w:next w:val="a"/>
    <w:link w:val="a7"/>
    <w:uiPriority w:val="30"/>
    <w:qFormat/>
    <w:rsid w:val="007D7B8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7">
    <w:name w:val="Выделенная цитата Знак"/>
    <w:basedOn w:val="a0"/>
    <w:link w:val="a6"/>
    <w:uiPriority w:val="30"/>
    <w:rsid w:val="007D7B87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7D7B87"/>
    <w:rPr>
      <w:smallCaps/>
      <w:color w:val="C0504D" w:themeColor="accent2"/>
      <w:u w:val="single"/>
    </w:rPr>
  </w:style>
  <w:style w:type="character" w:customStyle="1" w:styleId="10">
    <w:name w:val="Заголовок 1 Знак"/>
    <w:basedOn w:val="a0"/>
    <w:link w:val="1"/>
    <w:uiPriority w:val="9"/>
    <w:rsid w:val="00C64C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 Guselnikov</dc:creator>
  <cp:lastModifiedBy>Sergey Guselnikov</cp:lastModifiedBy>
  <cp:revision>1</cp:revision>
  <dcterms:created xsi:type="dcterms:W3CDTF">2021-04-05T06:51:00Z</dcterms:created>
  <dcterms:modified xsi:type="dcterms:W3CDTF">2021-04-05T07:05:00Z</dcterms:modified>
</cp:coreProperties>
</file>